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0001971426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GDS Holdings Ltd</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001-37925</w:t>
      </w:r>
    </w:p>
    <w:p>
      <w:pPr>
        <w:spacing w:after="0" w:line="4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F4/F5, BUILDING C, SUNLAND INTERNATIONAL</w:t>
      </w:r>
    </w:p>
    <w:p>
      <w:pPr>
        <w:spacing w:after="0" w:line="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NO. 999 ZHOUHAI ROAD, PUDONG,</w:t>
      </w: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SHANGHAI</w:t>
      </w:r>
    </w:p>
    <w:p>
      <w:pPr>
        <w:ind w:left="612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20"/>
        <w:spacing w:after="0"/>
        <w:rPr>
          <w:sz w:val="20"/>
          <w:szCs w:val="20"/>
          <w:color w:val="auto"/>
        </w:rPr>
      </w:pPr>
      <w:r>
        <w:rPr>
          <w:rFonts w:ascii="Times New Roman" w:cs="Times New Roman" w:eastAsia="Times New Roman" w:hAnsi="Times New Roman"/>
          <w:sz w:val="22"/>
          <w:szCs w:val="22"/>
          <w:color w:val="auto"/>
        </w:rPr>
        <w:t>200137</w:t>
      </w:r>
    </w:p>
    <w:p>
      <w:pPr>
        <w:spacing w:after="0" w:line="20"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86-21-2029-2200</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Ye Judy Qing</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INDEPENDENT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4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ind w:left="72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GEORGESON</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SECURITIES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80" w:type="dxa"/>
            <w:vAlign w:val="bottom"/>
            <w:vMerge w:val="restart"/>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37394</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1327860.94</w:t>
            </w:r>
          </w:p>
        </w:tc>
        <w:tc>
          <w:tcPr>
            <w:tcW w:w="0" w:type="dxa"/>
            <w:vAlign w:val="bottom"/>
          </w:tcPr>
          <w:p>
            <w:pPr>
              <w:spacing w:after="0"/>
              <w:rPr>
                <w:sz w:val="1"/>
                <w:szCs w:val="1"/>
                <w:color w:val="auto"/>
              </w:rPr>
            </w:pPr>
          </w:p>
        </w:tc>
      </w:tr>
      <w:tr>
        <w:trPr>
          <w:trHeight w:val="121"/>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REPRESENTED BY ADS</w:t>
            </w: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144 FERNWOOD AVE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20" w:type="dxa"/>
            <w:vAlign w:val="bottom"/>
          </w:tcPr>
          <w:p>
            <w:pPr>
              <w:spacing w:after="0"/>
              <w:rPr>
                <w:sz w:val="24"/>
                <w:szCs w:val="24"/>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EDISON  NJ  08837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1554302551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5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55"/>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5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75"/>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jc w:val="center"/>
              <w:ind w:left="75"/>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514"/>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0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ACQUIRED</w:t>
            </w: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w w:val="96"/>
              </w:rPr>
              <w:t>STOCK UNDER</w:t>
            </w:r>
          </w:p>
        </w:tc>
        <w:tc>
          <w:tcPr>
            <w:tcW w:w="0" w:type="dxa"/>
            <w:vAlign w:val="bottom"/>
          </w:tcPr>
          <w:p>
            <w:pPr>
              <w:spacing w:after="0"/>
              <w:rPr>
                <w:sz w:val="1"/>
                <w:szCs w:val="1"/>
                <w:color w:val="auto"/>
              </w:rPr>
            </w:pPr>
          </w:p>
        </w:tc>
      </w:tr>
      <w:tr>
        <w:trPr>
          <w:trHeight w:val="122"/>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0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vMerge w:val="continue"/>
          </w:tcPr>
          <w:p>
            <w:pPr>
              <w:spacing w:after="0"/>
              <w:rPr>
                <w:sz w:val="10"/>
                <w:szCs w:val="10"/>
                <w:color w:val="auto"/>
              </w:rPr>
            </w:pPr>
          </w:p>
        </w:tc>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08/16/2023 GDS</w:t>
            </w:r>
          </w:p>
        </w:tc>
        <w:tc>
          <w:tcPr>
            <w:tcW w:w="0" w:type="dxa"/>
            <w:vAlign w:val="bottom"/>
          </w:tcPr>
          <w:p>
            <w:pPr>
              <w:spacing w:after="0"/>
              <w:rPr>
                <w:sz w:val="1"/>
                <w:szCs w:val="1"/>
                <w:color w:val="auto"/>
              </w:rPr>
            </w:pPr>
          </w:p>
        </w:tc>
      </w:tr>
      <w:tr>
        <w:trPr>
          <w:trHeight w:val="216"/>
        </w:trPr>
        <w:tc>
          <w:tcPr>
            <w:tcW w:w="15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9"/>
              </w:rPr>
              <w:t>REPRESENTED</w:t>
            </w:r>
          </w:p>
        </w:tc>
        <w:tc>
          <w:tcPr>
            <w:tcW w:w="2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AS ADS</w:t>
            </w:r>
          </w:p>
        </w:tc>
        <w:tc>
          <w:tcPr>
            <w:tcW w:w="1020" w:type="dxa"/>
            <w:vAlign w:val="bottom"/>
          </w:tcPr>
          <w:p>
            <w:pPr>
              <w:spacing w:after="0"/>
              <w:rPr>
                <w:sz w:val="12"/>
                <w:szCs w:val="12"/>
                <w:color w:val="auto"/>
              </w:rPr>
            </w:pPr>
          </w:p>
        </w:tc>
        <w:tc>
          <w:tcPr>
            <w:tcW w:w="1560" w:type="dxa"/>
            <w:vAlign w:val="bottom"/>
          </w:tcPr>
          <w:p>
            <w:pPr>
              <w:ind w:left="60"/>
              <w:spacing w:after="0" w:line="148" w:lineRule="exact"/>
              <w:rPr>
                <w:sz w:val="20"/>
                <w:szCs w:val="20"/>
                <w:color w:val="auto"/>
              </w:rPr>
            </w:pPr>
            <w:r>
              <w:rPr>
                <w:rFonts w:ascii="Times New Roman" w:cs="Times New Roman" w:eastAsia="Times New Roman" w:hAnsi="Times New Roman"/>
                <w:sz w:val="17"/>
                <w:szCs w:val="17"/>
                <w:color w:val="auto"/>
              </w:rPr>
              <w:t>INCENTIVE</w:t>
            </w:r>
          </w:p>
        </w:tc>
        <w:tc>
          <w:tcPr>
            <w:tcW w:w="0" w:type="dxa"/>
            <w:vAlign w:val="bottom"/>
          </w:tcPr>
          <w:p>
            <w:pPr>
              <w:spacing w:after="0"/>
              <w:rPr>
                <w:sz w:val="1"/>
                <w:szCs w:val="1"/>
                <w:color w:val="auto"/>
              </w:rPr>
            </w:pPr>
          </w:p>
        </w:tc>
      </w:tr>
      <w:tr>
        <w:trPr>
          <w:trHeight w:val="161"/>
        </w:trPr>
        <w:tc>
          <w:tcPr>
            <w:tcW w:w="154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40"/>
        <w:spacing w:after="0"/>
        <w:tabs>
          <w:tab w:leader="none" w:pos="1640" w:val="left"/>
          <w:tab w:leader="none" w:pos="2240" w:val="left"/>
          <w:tab w:leader="none" w:pos="3060" w:val="left"/>
        </w:tabs>
        <w:rPr>
          <w:sz w:val="20"/>
          <w:szCs w:val="20"/>
          <w:color w:val="auto"/>
        </w:rPr>
      </w:pP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1"/>
          <w:szCs w:val="21"/>
          <w:b w:val="1"/>
          <w:bCs w:val="1"/>
          <w:color w:val="auto"/>
        </w:rPr>
        <w:t>Amount of</w:t>
      </w:r>
    </w:p>
    <w:p>
      <w:pPr>
        <w:spacing w:after="0" w:line="9" w:lineRule="exact"/>
        <w:rPr>
          <w:sz w:val="20"/>
          <w:szCs w:val="20"/>
          <w:color w:val="auto"/>
        </w:rPr>
      </w:pPr>
    </w:p>
    <w:p>
      <w:pPr>
        <w:ind w:left="160"/>
        <w:spacing w:after="0"/>
        <w:tabs>
          <w:tab w:leader="none" w:pos="1560" w:val="left"/>
          <w:tab w:leader="none" w:pos="2160" w:val="left"/>
          <w:tab w:leader="none" w:pos="310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ind w:left="420"/>
        <w:spacing w:after="0"/>
        <w:tabs>
          <w:tab w:leader="none" w:pos="1680" w:val="left"/>
          <w:tab w:leader="none" w:pos="2020" w:val="left"/>
          <w:tab w:leader="none" w:pos="31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ind w:left="3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GDS</w:t>
      </w:r>
    </w:p>
    <w:p>
      <w:pPr>
        <w:spacing w:after="0" w:line="4" w:lineRule="exact"/>
        <w:rPr>
          <w:sz w:val="20"/>
          <w:szCs w:val="20"/>
          <w:color w:val="auto"/>
        </w:rPr>
      </w:pPr>
    </w:p>
    <w:p>
      <w:pPr>
        <w:spacing w:after="0"/>
        <w:tabs>
          <w:tab w:leader="none" w:pos="1486" w:val="left"/>
        </w:tabs>
        <w:rPr>
          <w:sz w:val="20"/>
          <w:szCs w:val="20"/>
          <w:color w:val="auto"/>
        </w:rPr>
      </w:pPr>
      <w:r>
        <w:rPr>
          <w:rFonts w:ascii="Times New Roman" w:cs="Times New Roman" w:eastAsia="Times New Roman" w:hAnsi="Times New Roman"/>
          <w:sz w:val="22"/>
          <w:szCs w:val="22"/>
          <w:color w:val="auto"/>
        </w:rPr>
        <w:t>HOLDINGS</w:t>
      </w:r>
      <w:r>
        <w:rPr>
          <w:sz w:val="20"/>
          <w:szCs w:val="20"/>
          <w:color w:val="auto"/>
        </w:rPr>
        <w:tab/>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37394</w:t>
      </w:r>
    </w:p>
    <w:p>
      <w:pPr>
        <w:spacing w:after="0"/>
        <w:rPr>
          <w:sz w:val="20"/>
          <w:szCs w:val="20"/>
          <w:color w:val="auto"/>
        </w:rPr>
      </w:pPr>
      <w:r>
        <w:rPr>
          <w:rFonts w:ascii="Times New Roman" w:cs="Times New Roman" w:eastAsia="Times New Roman" w:hAnsi="Times New Roman"/>
          <w:sz w:val="22"/>
          <w:szCs w:val="22"/>
          <w:color w:val="auto"/>
        </w:rPr>
        <w:t>LIMITED</w:t>
      </w:r>
    </w:p>
    <w:p>
      <w:pPr>
        <w:spacing w:after="0" w:line="20" w:lineRule="exact"/>
        <w:rPr>
          <w:sz w:val="20"/>
          <w:szCs w:val="20"/>
          <w:color w:val="auto"/>
        </w:rPr>
      </w:pPr>
      <w:r>
        <w:rPr>
          <w:sz w:val="20"/>
          <w:szCs w:val="20"/>
          <w:color w:val="auto"/>
        </w:rPr>
        <w:br w:type="column"/>
      </w:r>
    </w:p>
    <w:p>
      <w:pPr>
        <w:ind w:left="160"/>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9" w:lineRule="exact"/>
        <w:rPr>
          <w:sz w:val="20"/>
          <w:szCs w:val="20"/>
          <w:color w:val="auto"/>
        </w:rPr>
      </w:pPr>
    </w:p>
    <w:p>
      <w:pPr>
        <w:ind w:left="10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06/02/2026 </w:t>
      </w:r>
      <w:r>
        <w:rPr>
          <w:rFonts w:ascii="Times New Roman" w:cs="Times New Roman" w:eastAsia="Times New Roman" w:hAnsi="Times New Roman"/>
          <w:sz w:val="29"/>
          <w:szCs w:val="29"/>
          <w:color w:val="auto"/>
          <w:vertAlign w:val="superscript"/>
        </w:rPr>
        <w:t>SAME</w:t>
      </w:r>
      <w:r>
        <w:rPr>
          <w:rFonts w:ascii="Times New Roman" w:cs="Times New Roman" w:eastAsia="Times New Roman" w:hAnsi="Times New Roman"/>
          <w:sz w:val="29"/>
          <w:szCs w:val="29"/>
          <w:color w:val="auto"/>
          <w:vertAlign w:val="subscript"/>
        </w:rPr>
        <w:t>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9"/>
          <w:szCs w:val="29"/>
          <w:color w:val="auto"/>
          <w:vertAlign w:val="superscript"/>
        </w:rPr>
        <w:t>DAY</w:t>
      </w:r>
    </w:p>
    <w:p>
      <w:pPr>
        <w:spacing w:after="0" w:line="802" w:lineRule="exact"/>
        <w:rPr>
          <w:sz w:val="20"/>
          <w:szCs w:val="20"/>
          <w:color w:val="auto"/>
        </w:rPr>
      </w:pPr>
    </w:p>
    <w:p>
      <w:pPr>
        <w:sectPr>
          <w:pgSz w:w="11900" w:h="16838" w:orient="portrait"/>
          <w:cols w:equalWidth="0" w:num="3">
            <w:col w:w="4160" w:space="160"/>
            <w:col w:w="4080" w:space="160"/>
            <w:col w:w="2680"/>
          </w:cols>
          <w:pgMar w:left="320" w:top="98"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1"/>
          <w:szCs w:val="21"/>
          <w:color w:val="auto"/>
        </w:rPr>
        <w:t>3 D BASED ON CLOSING PRICE ON JUNE 1 2026 OF 35.51 3 C SHARES OR OTHER UNITS TO BE SOLD BASED AS ADS. 3 E NUMBER OF SHARES OR OTHER UNITS OUTSTANDING IS CLASS A ORDINARY SHARES UNDER SECURITIES TO BE SOLD DATE ACQUIRE RANGE FROM AUG 16 2023 TO MAY 26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2026-06-02T05:36:59Z</dcterms:created>
  <dcterms:modified xsi:type="dcterms:W3CDTF">2026-06-02T05:36:59Z</dcterms:modified>
</cp:coreProperties>
</file>