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7048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70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Huang William Wei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GDS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GDS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F4/F5, BUILDING C,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SUNLAND INTL,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 999 ZHOUHAI ROAD,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PUDONG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SHANGHAI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200137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Chairman and CEO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2. Amount of Securities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gridSpan w:val="3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   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318,671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Solution Leisure 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 shares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(1)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28,000,000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EDC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GDS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 shares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(1)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15,590,336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Enterprises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Class B ordinary shares are convertible into Class A ordinary shares on a one-for-one basis at the election of the holder. These conversion rights do not expire.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William Wei Huang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327280" TargetMode="External"/><Relationship Id="rId11" Type="http://schemas.openxmlformats.org/officeDocument/2006/relationships/hyperlink" Target="http://www.sec.gov/cgi-bin/browse-edgar?action=getcompany&amp;CIK=0001526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2026-03-16T07:21:54Z</dcterms:created>
  <dcterms:modified xsi:type="dcterms:W3CDTF">2026-03-16T07:21:54Z</dcterms:modified>
</cp:coreProperties>
</file>