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4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May 2024</w:t>
      </w:r>
    </w:p>
    <w:p>
      <w:pPr>
        <w:spacing w:after="0" w:line="22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Commission File Number: 001-37925</w:t>
      </w:r>
    </w:p>
    <w:p>
      <w:pPr>
        <w:spacing w:after="0" w:line="20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GDS Holdings Limited</w:t>
      </w:r>
    </w:p>
    <w:p>
      <w:pPr>
        <w:spacing w:after="0" w:line="4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F4/F5, Building C, Sunland International</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No. 999 Zhouhai Road</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Pudong, Shanghai 200137</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0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980"/>
        <w:spacing w:after="0" w:line="207" w:lineRule="exact"/>
        <w:tabs>
          <w:tab w:leader="none" w:pos="5600" w:val="left"/>
        </w:tabs>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497840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99"/>
          </w:cols>
          <w:pgMar w:left="660" w:top="754"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—GDS to Report First Quarter 2024 Financial Results Before the Open of the U.S. Market on May 22, 2024</w:t>
      </w:r>
    </w:p>
    <w:p>
      <w:pPr>
        <w:spacing w:after="0" w:line="1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Announcement — Date of Board Meeting</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GDS Holdings Limited</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Wei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William Wei Huang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GDS to Report First Quarter 2024 Financial Results Before the Open of the U.S. Market on May 22, 2024</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SHANGHAI, China, May 8, 2024 (GLOBE NEWSWIRE) -- GDS Holdings Limited (“GDS Holdings”, “GDS” or the “Company”) (NASDAQ: GDS; HKEX: 9698), a leading developer and operator of high-performance data centers in China and South East Asia, today announced that it will report its first quarter 2024 unaudited financial results after the close of the Hong Kong market and before the open of the U.S. market on May 22, 2024.</w:t>
      </w:r>
    </w:p>
    <w:p>
      <w:pPr>
        <w:spacing w:after="0" w:line="176"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Company’s management will host an earnings conference call at 8:00 AM U.S. Eastern Time on Wednesday, May 22, 2024 (8:00 PM Hong Kong Time on the same day).</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Participants should complete online registration using the link provided below at least 15 minutes before the scheduled start time. Upon registration, participants will receive the conference call access information, including dial-in numbers, a personal PIN and an e-mail with detailed instructions to join the conference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Online Registration: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https://register.vevent.com/register/BIc30621840efa480d81070e63577e9105</w:t>
      </w:r>
    </w:p>
    <w:p>
      <w:pPr>
        <w:spacing w:after="0" w:line="20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http://investors.gds-services.com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GDS Holdings Limited</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GDS Holdings Limited (NASDAQ: GDS; HKEX: 9698) is a leading developer and operator of high-performance data centers in China and South East Asia. The Company’s facilities are strategically located in primary economic hubs where demand for high-performance data center services is concentrated. The Company also builds, operates and transfers data centers at other locations selected by its customers in order to fulfill their broader requirements. The Company’s data centers have large net floor area, high power capacity, density and efficiency, and multiple redundancies across all critical systems. GDS is carrier and cloud-neutral, which enables its customers to access the major telecommunications networks, as well as the largest PRC and global public clouds, which are hosted in many of its facilities. The Company offers co-location and a suite of value-added services, including managed hybrid cloud services through direct private connection to leading public clouds, managed network services, and, where required, the resale of public cloud services. The Company has a 23-year track record of service delivery, successfully fulfilling the requirements of some of the largest and most demanding customers for outsourced data center services in China. The Company’s customer base consists predominantly of hyperscale cloud service providers, large internet companies, financial institutions, telecommunications carriers, IT service providers, and large domestic private sector and multinational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GDS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Chen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 (21) 2029-2203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ir@gds-services.com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Ross Warner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 (10) 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GDS@tpg-ir.com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GDS@tpg-ir.com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GDS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The Stock Exchange of Hong Kong Limited (the “</w:t>
      </w:r>
      <w:r>
        <w:rPr>
          <w:rFonts w:ascii="Times New Roman" w:cs="Times New Roman" w:eastAsia="Times New Roman" w:hAnsi="Times New Roman"/>
          <w:sz w:val="18"/>
          <w:szCs w:val="18"/>
          <w:b w:val="1"/>
          <w:bCs w:val="1"/>
          <w:i w:val="1"/>
          <w:iCs w:val="1"/>
          <w:color w:val="auto"/>
        </w:rPr>
        <w:t>Hong Kong Stock Exchange</w:t>
      </w:r>
      <w:r>
        <w:rPr>
          <w:rFonts w:ascii="Times New Roman" w:cs="Times New Roman" w:eastAsia="Times New Roman" w:hAnsi="Times New Roman"/>
          <w:sz w:val="18"/>
          <w:szCs w:val="18"/>
          <w:i w:val="1"/>
          <w:iCs w:val="1"/>
          <w:color w:val="auto"/>
        </w:rPr>
        <w:t>”) and Hong Kong Securities Clearing Company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GDS Holdings Limited**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is controlled through weighted voting rights. Shareholders and prospective investors should be aware of the potential risks of investing in a company with a weighted voting right, or WVR, structure. Particularly, the WVR beneficiary, whose interests may not necessarily be aligned with those of our shareholders as a whole, will be in a position to exert significant influence over the outcome of shareholders’ resolutions, irrespective of how other shareholders vote. Our American depositary shares, each representing eight of our Class A ordinary shares, are listed on the Nasdaq Global Market in the United States under the symbol GDS.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127635</wp:posOffset>
            </wp:positionV>
            <wp:extent cx="3077210" cy="994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7721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GDS Holdings Limited</w:t>
      </w:r>
    </w:p>
    <w:p>
      <w:pPr>
        <w:spacing w:after="0" w:line="31" w:lineRule="exact"/>
        <w:rPr>
          <w:sz w:val="20"/>
          <w:szCs w:val="20"/>
          <w:color w:val="auto"/>
        </w:rPr>
      </w:pPr>
    </w:p>
    <w:p>
      <w:pPr>
        <w:ind w:left="4700"/>
        <w:spacing w:after="0" w:line="219" w:lineRule="exact"/>
        <w:rPr>
          <w:sz w:val="20"/>
          <w:szCs w:val="20"/>
          <w:color w:val="auto"/>
        </w:rPr>
      </w:pPr>
      <w:r>
        <w:rPr>
          <w:rFonts w:ascii="PMingLiU" w:cs="PMingLiU" w:eastAsia="PMingLiU" w:hAnsi="PMingLiU"/>
          <w:sz w:val="18"/>
          <w:szCs w:val="18"/>
          <w:color w:val="auto"/>
        </w:rPr>
        <w:t>萬國數據控股有限公司</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 company controlled through weighted voting rights and incorporated in the Cayman Islands with limited liability under the name GDS Holdings Limited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and carrying on business in Hong Kong as GDS WanGuo Holdings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9698)</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will hold a board meeting on May 21, 2024 (Hong Kong time) for the purpose of, among others, approving our unaudited financial results for the first quarter ended March 31, 2024 (“</w:t>
      </w:r>
      <w:r>
        <w:rPr>
          <w:rFonts w:ascii="Times New Roman" w:cs="Times New Roman" w:eastAsia="Times New Roman" w:hAnsi="Times New Roman"/>
          <w:sz w:val="18"/>
          <w:szCs w:val="18"/>
          <w:b w:val="1"/>
          <w:bCs w:val="1"/>
          <w:color w:val="auto"/>
        </w:rPr>
        <w:t>First Quarter Results</w:t>
      </w:r>
      <w:r>
        <w:rPr>
          <w:rFonts w:ascii="Times New Roman" w:cs="Times New Roman" w:eastAsia="Times New Roman" w:hAnsi="Times New Roman"/>
          <w:sz w:val="18"/>
          <w:szCs w:val="18"/>
          <w:color w:val="auto"/>
        </w:rPr>
        <w:t>”). We will announce our First Quarter Results after the trading hours of the Hong Kong market on May 22, 2024 (Hong Kong time) and before the opening of the U.S. market on May 22, 2024 (U.S. Eastern Time), on the website of the Hong Kong Stock Exchange at www.hkexnews.hk.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earnings teleconference call will take place at 8:00 PM on May 22, 2024 (Hong Kong time). Our management will be on the call to discuss the First Quarter Results. Interested parties may complete online registration using the link provided below at least 15 minutes before the initiation of the call. Upon registration, participants will receive the conference call access information, including dial-in numbers, a personal PIN and an e-mail with detailed instructions to join the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Participant Online Registration: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https://register.vevent.com/register/BIc30621840efa480d81070e63577e9105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also be available on our investor relations website at http://investors.gds-services.com.</w:t>
      </w:r>
    </w:p>
    <w:p>
      <w:pPr>
        <w:spacing w:after="0" w:line="252"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32"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8"/>
          <w:szCs w:val="18"/>
          <w:b w:val="1"/>
          <w:bCs w:val="1"/>
          <w:color w:val="auto"/>
        </w:rPr>
        <w:t>GDS Holdings Limited **</w:t>
      </w:r>
    </w:p>
    <w:p>
      <w:pPr>
        <w:spacing w:after="0" w:line="36"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8"/>
          <w:szCs w:val="18"/>
          <w:b w:val="1"/>
          <w:bCs w:val="1"/>
          <w:color w:val="auto"/>
        </w:rPr>
        <w:t>Mr. William Wei Huang</w:t>
      </w:r>
    </w:p>
    <w:p>
      <w:pPr>
        <w:spacing w:after="0" w:line="36"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7"/>
          <w:szCs w:val="17"/>
          <w:b w:val="1"/>
          <w:bCs w:val="1"/>
          <w:i w:val="1"/>
          <w:iCs w:val="1"/>
          <w:color w:val="auto"/>
        </w:rPr>
        <w:t>Chairman and Chief Executive Officer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May 8, 2024</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William Wei Huang as the chairman, Mr. Sio Tat Hiang as the vice-chairman, Mr. Satoshi Okada, Mr. Bruno Lopez, Mr. Gary J. Wojtaszek and Mr. Liu Chee Ming as directors, and Mr. Lim Ah Doo, Ms. Bin Yu, Mr. Zulkifli Baharudin, Mr. Chang Sun and Ms. Judy Qing Ye as independent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For identification purposes only</w:t>
      </w:r>
    </w:p>
    <w:p>
      <w:pPr>
        <w:spacing w:after="0" w:line="225" w:lineRule="exact"/>
        <w:rPr>
          <w:sz w:val="20"/>
          <w:szCs w:val="20"/>
          <w:color w:val="auto"/>
        </w:rPr>
      </w:pPr>
    </w:p>
    <w:p>
      <w:pPr>
        <w:ind w:right="20" w:firstLine="8"/>
        <w:spacing w:after="0" w:line="284" w:lineRule="auto"/>
        <w:tabs>
          <w:tab w:leader="none" w:pos="247"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Incorporated in the Cayman Islands with limited liability under the name GDS Holdings Limited and carrying on business in Hong Kong as GDS WanGuo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2024-05-08T07:28:07Z</dcterms:created>
  <dcterms:modified xsi:type="dcterms:W3CDTF">2024-05-08T07:28:07Z</dcterms:modified>
</cp:coreProperties>
</file>