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1590d1_6k.htm"/>
      <w:bookmarkStart w:id="1" w:name="kstm2621590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001-37925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GDS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1590d1_ex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w:anchor="tm2621590d1_ex99-1.htm">
              <w:r>
                <w:rPr>
                  <w:rStyle w:val="InternetLink"/>
                  <w:rFonts w:ascii="Times New Roman;Times;Serif" w:hAnsi="Times New Roman;Times;Serif"/>
                  <w:sz w:val="20"/>
                </w:rPr>
                <w:t>Press release – GDS to Report Second Quarter 2026 Financial Results Before the Open of the U.S. Market on August 13, 2026</w:t>
              </w:r>
            </w:hyperlink>
          </w:p>
        </w:tc>
      </w:tr>
      <w:tr>
        <w:trPr/>
        <w:tc>
          <w:tcPr>
            <w:tcW w:w="395" w:type="dxa"/>
            <w:tcBorders/>
            <w:vAlign w:val="center"/>
          </w:tcPr>
          <w:p>
            <w:pPr>
              <w:pStyle w:val="TableContents"/>
              <w:bidi w:val="0"/>
              <w:spacing w:before="0" w:after="283"/>
              <w:jc w:val="left"/>
              <w:rPr/>
            </w:pPr>
            <w:hyperlink w:anchor="tm2621590d1_ex99-2.htm">
              <w:r>
                <w:rPr>
                  <w:rStyle w:val="InternetLink"/>
                  <w:rFonts w:ascii="Times New Roman;Times;Serif" w:hAnsi="Times New Roman;Times;Serif"/>
                  <w:sz w:val="20"/>
                </w:rPr>
                <w:t>99.2</w:t>
              </w:r>
            </w:hyperlink>
          </w:p>
        </w:tc>
        <w:tc>
          <w:tcPr>
            <w:tcW w:w="9810" w:type="dxa"/>
            <w:tcBorders/>
            <w:vAlign w:val="center"/>
          </w:tcPr>
          <w:p>
            <w:pPr>
              <w:pStyle w:val="TableContents"/>
              <w:bidi w:val="0"/>
              <w:spacing w:before="0" w:after="283"/>
              <w:jc w:val="left"/>
              <w:rPr/>
            </w:pPr>
            <w:hyperlink w:anchor="tm2621590d1_ex99-2.htm">
              <w:r>
                <w:rPr>
                  <w:rStyle w:val="InternetLink"/>
                  <w:rFonts w:ascii="Times New Roman;Times;Serif" w:hAnsi="Times New Roman;Times;Serif"/>
                  <w:sz w:val="20"/>
                </w:rPr>
                <w:t>Announcement – Date of Board Meeting</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GDS Holdings Limited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Wei Huang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Wei Huang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590d1_ex99-1.htm"/>
      <w:bookmarkStart w:id="3" w:name="kstm262159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GDS to Report Second Quarter 2026 Financial Results Before the Open of the U.S. </w:t>
        <w:br/>
        <w:t>Market on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July 30, 2026 (GLOBE NEWSWIRE) -- GDS Holdings Limited (“GDS Holdings”, “GDS” or the “Company”) (NASDAQ: GDS; HKEX: 9698), a leading developer and operator of high-performance data centers in China, today announced that it will report its second quarter 2026 unaudited financial results after the close of the Hong Kong market and before the open of the U.S. market on August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Thursday, August 13, 2026 (8:00 PM Hong Kong Time on the same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https://register-conf.media-server.com/register/BIa59ef86a877c4e48a19406f31a538f85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https://investors.gds-services.com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GDS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 (NASDAQ: GDS; HKEX: 9698) is a leading developer and operator of high-performance data centers in China. The Company’s facilities are strategically located across the key hubs where demand for high-performance data center services is concentrated. The Company’s data centers have large net floor area, high power capacity, density and efficiency, and multiple redundancies across all critical systems. The Company is carrier and cloud-neutral, which enables its customers to access the major telecommunications networks, as well as the largest PRC and global public clouds, which are hosted in many of its facilities. The Company has a 26-year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 The Company also holds a minority equity interest in DayOne Data Centers Limited, an independent Singapore-headquartered hyperscale data center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Chen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(21) 2029-2203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ir@gds-services.com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Warner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(10) 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GDS@tpg-ir.com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GDS@tpg-ir.com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1590d1_ex99-2.htm"/>
      <w:bookmarkStart w:id="5" w:name="kstm2621590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The Stock Exchange of Hong Kong Limited (the “</w:t>
      </w:r>
      <w:r>
        <w:rPr>
          <w:rFonts w:ascii="Times New Roman;Times;Serif" w:hAnsi="Times New Roman;Times;Serif"/>
          <w:b/>
          <w:i/>
          <w:caps w:val="false"/>
          <w:smallCaps w:val="false"/>
          <w:sz w:val="20"/>
        </w:rPr>
        <w:t>Hong Kong Stock Exchange</w:t>
      </w:r>
      <w:r>
        <w:rPr>
          <w:rFonts w:ascii="Times New Roman;Times;Serif" w:hAnsi="Times New Roman;Times;Serif"/>
          <w:b w:val="false"/>
          <w:i/>
          <w:caps w:val="false"/>
          <w:smallCaps w:val="false"/>
          <w:sz w:val="20"/>
        </w:rPr>
        <w:t>”) and Hong Kong Securities Clearing Company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GDS Holdings Limited** (the “</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is controlled through weighted voting rights. Shareholders and prospective investors should be aware of the potential risks of investing in a company with a weighted voting right, or WVR, structure. Particularly, the WVR beneficiary, whose interests may not necessarily be aligned with those of our shareholders as a whole, will be in a position to exert significant influence over the outcome of shareholders’ resolutions, irrespective of how other shareholders vote. Our American depositary shares, each representing eight of our Class A ordinary shares, are listed on the Nasdaq Global Market in the United States under the symbol GDS.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11144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33" w:right="33" w:hanging="0"/>
        <w:jc w:val="center"/>
        <w:rPr>
          <w:caps w:val="false"/>
          <w:smallCaps w:val="false"/>
          <w:color w:val="231F20"/>
        </w:rPr>
      </w:pPr>
      <w:r>
        <w:rPr>
          <w:rFonts w:eastAsia="Times New Roman;Times;Serif"/>
          <w:b/>
          <w:i w:val="false"/>
          <w:caps w:val="false"/>
          <w:smallCaps w:val="false"/>
          <w:color w:val="231F20"/>
          <w:sz w:val="20"/>
        </w:rPr>
        <w:t>萬國數據控股有限公司</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 under the name GDS Holdings Limited and carrying on business in Hong Kong as GDS WanGuo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9698)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hold a board meeting on August 12, 2026 (Hong Kong time) for the purpose of, among others, approving our unaudited financial results for the second quarter ended June 30, 2026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xml:space="preserve">”). We will announce our Results after the trading hours of the Hong Kong market on August 13, 2026 (Hong Kong time) and before the opening of the U.S. market on August 13, 2026 (U.S. Eastern Time), on the website of the Hong Kong Stock Exchange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earnings teleconference call will take place at 8:00 PM on August 13, 2026 (Hong Kong time). Our management will be on the call to discuss the Results. Interested parties may complete online registration using the link provided below at least 15 minutes before the initiation of the call. Upon registration, participants will receive the conference call access information, including dial-in numbers, a personal PIN and an e-mail with detailed instructions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https://register-conf.media-server.com/register/BIa59ef86a877c4e48a19406f31a538f85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also be available on our investor relations website at </w:t>
      </w:r>
      <w:r>
        <w:rPr>
          <w:rFonts w:ascii="Times New Roman;Times;Serif" w:hAnsi="Times New Roman;Times;Serif"/>
          <w:b w:val="false"/>
          <w:i w:val="false"/>
          <w:caps w:val="false"/>
          <w:smallCaps w:val="false"/>
          <w:sz w:val="20"/>
          <w:u w:val="single"/>
        </w:rPr>
        <w:t>https://investors.gds-services.com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75"/>
        <w:gridCol w:w="3170"/>
      </w:tblGrid>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br/>
            </w:r>
            <w:r>
              <w:rPr>
                <w:rFonts w:ascii="Times New Roman;Times;Serif" w:hAnsi="Times New Roman;Times;Serif"/>
                <w:b/>
                <w:i w:val="false"/>
                <w:caps w:val="false"/>
                <w:smallCaps w:val="false"/>
                <w:sz w:val="20"/>
              </w:rPr>
              <w:t>GDS Holdings Limited **</w:t>
              <w:br/>
              <w:t>Mr. William Wei Huang</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Chairman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William Wei Huang as the chairman, Mr. Sio Tat Hiang as the vice-chairman, Mr. Bruno Lopez, Mr. Gary J. Wojtaszek and Mr. Liu Chee Ming as directors, and Ms. Hua Chen, Mr. David Zhang, Ms. Bin Yu, Mr. Zulkifli Baharudin, Mr. Chang Sun and Ms. Judy Qing Ye as independent directors.</w:t>
      </w:r>
    </w:p>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2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2690" w:type="dxa"/>
            <w:tcBorders/>
            <w:vAlign w:val="center"/>
          </w:tcPr>
          <w:p>
            <w:pPr>
              <w:pStyle w:val="TableContents"/>
              <w:bidi w:val="0"/>
              <w:spacing w:before="0" w:after="283"/>
              <w:jc w:val="both"/>
              <w:rPr>
                <w:i/>
                <w:sz w:val="20"/>
              </w:rPr>
            </w:pPr>
            <w:r>
              <w:rPr>
                <w:i/>
                <w:sz w:val="20"/>
              </w:rPr>
              <w:t>For identification purposes only</w:t>
            </w:r>
          </w:p>
        </w:tc>
      </w:tr>
    </w:tbl>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w:t>
            </w:r>
          </w:p>
        </w:tc>
        <w:tc>
          <w:tcPr>
            <w:tcW w:w="9971" w:type="dxa"/>
            <w:tcBorders/>
            <w:vAlign w:val="center"/>
          </w:tcPr>
          <w:p>
            <w:pPr>
              <w:pStyle w:val="TableContents"/>
              <w:bidi w:val="0"/>
              <w:spacing w:before="0" w:after="283"/>
              <w:jc w:val="both"/>
              <w:rPr>
                <w:i/>
                <w:sz w:val="20"/>
              </w:rPr>
            </w:pPr>
            <w:r>
              <w:rPr>
                <w:i/>
                <w:sz w:val="20"/>
              </w:rPr>
              <w:t>Incorporated in the Cayman Islands with limited liability under the name GDS Holdings Limited and carrying on business in Hong Kong as GDS WanGuo Holdings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1112</Words>
  <Characters>6227</Characters>
  <CharactersWithSpaces>7322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