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0001973608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GDS Holdings Ltd</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001-37925</w:t>
      </w:r>
    </w:p>
    <w:p>
      <w:pPr>
        <w:spacing w:after="0" w:line="4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F4/F5, BUILDING C, SUNLAND INTERNATIONAL</w:t>
      </w:r>
    </w:p>
    <w:p>
      <w:pPr>
        <w:spacing w:after="0" w:line="4"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22"/>
          <w:szCs w:val="22"/>
          <w:color w:val="auto"/>
        </w:rPr>
        <w:t>NO. 999 ZHOUHAI ROAD, PUDONG,</w:t>
      </w: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SHANGHAI</w:t>
      </w:r>
    </w:p>
    <w:p>
      <w:pPr>
        <w:ind w:left="612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20"/>
        <w:spacing w:after="0"/>
        <w:rPr>
          <w:sz w:val="20"/>
          <w:szCs w:val="20"/>
          <w:color w:val="auto"/>
        </w:rPr>
      </w:pPr>
      <w:r>
        <w:rPr>
          <w:rFonts w:ascii="Times New Roman" w:cs="Times New Roman" w:eastAsia="Times New Roman" w:hAnsi="Times New Roman"/>
          <w:sz w:val="22"/>
          <w:szCs w:val="22"/>
          <w:color w:val="auto"/>
        </w:rPr>
        <w:t>200137</w:t>
      </w:r>
    </w:p>
    <w:p>
      <w:pPr>
        <w:spacing w:after="0" w:line="20"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86-21-2029-2200</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Sun Qiang Chang</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4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2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GEORGESON</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420" w:type="dxa"/>
            <w:vAlign w:val="bottom"/>
            <w:vMerge w:val="continue"/>
          </w:tcPr>
          <w:p>
            <w:pPr>
              <w:spacing w:after="0"/>
              <w:rPr>
                <w:sz w:val="10"/>
                <w:szCs w:val="10"/>
                <w:color w:val="auto"/>
              </w:rPr>
            </w:pP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80" w:type="dxa"/>
            <w:vAlign w:val="bottom"/>
            <w:vMerge w:val="restart"/>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2350200.00</w:t>
            </w:r>
          </w:p>
        </w:tc>
        <w:tc>
          <w:tcPr>
            <w:tcW w:w="0" w:type="dxa"/>
            <w:vAlign w:val="bottom"/>
          </w:tcPr>
          <w:p>
            <w:pPr>
              <w:spacing w:after="0"/>
              <w:rPr>
                <w:sz w:val="1"/>
                <w:szCs w:val="1"/>
                <w:color w:val="auto"/>
              </w:rPr>
            </w:pPr>
          </w:p>
        </w:tc>
      </w:tr>
      <w:tr>
        <w:trPr>
          <w:trHeight w:val="121"/>
        </w:trPr>
        <w:tc>
          <w:tcPr>
            <w:tcW w:w="2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REPRESENTED BY ADS</w:t>
            </w:r>
          </w:p>
        </w:tc>
        <w:tc>
          <w:tcPr>
            <w:tcW w:w="23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420" w:type="dxa"/>
            <w:vAlign w:val="bottom"/>
            <w:vMerge w:val="continue"/>
          </w:tcPr>
          <w:p>
            <w:pPr>
              <w:spacing w:after="0"/>
              <w:rPr>
                <w:sz w:val="21"/>
                <w:szCs w:val="21"/>
                <w:color w:val="auto"/>
              </w:rPr>
            </w:pP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144 FERNWOOD AVE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42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EDISON  NJ  08837</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1554302551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300"/>
        <w:spacing w:after="0"/>
        <w:tabs>
          <w:tab w:leader="none" w:pos="1680" w:val="left"/>
          <w:tab w:leader="none" w:pos="3000" w:val="left"/>
          <w:tab w:leader="none" w:pos="4640" w:val="left"/>
          <w:tab w:leader="none" w:pos="5960" w:val="left"/>
          <w:tab w:leader="none" w:pos="6560" w:val="left"/>
          <w:tab w:leader="none" w:pos="7380" w:val="left"/>
          <w:tab w:leader="none" w:pos="870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r>
      <w:r>
        <w:rPr>
          <w:sz w:val="20"/>
          <w:szCs w:val="20"/>
          <w:color w:val="auto"/>
        </w:rPr>
        <w:tab/>
      </w:r>
      <w:r>
        <w:rPr>
          <w:rFonts w:ascii="Times New Roman" w:cs="Times New Roman" w:eastAsia="Times New Roman" w:hAnsi="Times New Roman"/>
          <w:sz w:val="22"/>
          <w:szCs w:val="22"/>
          <w:b w:val="1"/>
          <w:bCs w:val="1"/>
          <w:color w:val="auto"/>
        </w:rPr>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54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6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480" w:type="dxa"/>
            <w:vAlign w:val="bottom"/>
          </w:tcPr>
          <w:p>
            <w:pPr>
              <w:jc w:val="center"/>
              <w:ind w:left="36"/>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540" w:type="dxa"/>
            <w:vAlign w:val="bottom"/>
          </w:tcPr>
          <w:p>
            <w:pPr>
              <w:spacing w:after="0"/>
              <w:rPr>
                <w:sz w:val="21"/>
                <w:szCs w:val="21"/>
                <w:color w:val="auto"/>
              </w:rPr>
            </w:pPr>
          </w:p>
        </w:tc>
        <w:tc>
          <w:tcPr>
            <w:tcW w:w="266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6"/>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jc w:val="center"/>
              <w:ind w:left="36"/>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6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ACQUIRED</w:t>
            </w: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540" w:type="dxa"/>
            <w:vAlign w:val="bottom"/>
            <w:vMerge w:val="continue"/>
          </w:tcPr>
          <w:p>
            <w:pPr>
              <w:spacing w:after="0"/>
              <w:rPr>
                <w:sz w:val="10"/>
                <w:szCs w:val="10"/>
                <w:color w:val="auto"/>
              </w:rPr>
            </w:pPr>
          </w:p>
        </w:tc>
        <w:tc>
          <w:tcPr>
            <w:tcW w:w="266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STOCK UNDER</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GDS</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54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6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SAME DAY</w:t>
            </w:r>
          </w:p>
        </w:tc>
        <w:tc>
          <w:tcPr>
            <w:tcW w:w="0" w:type="dxa"/>
            <w:vAlign w:val="bottom"/>
          </w:tcPr>
          <w:p>
            <w:pPr>
              <w:spacing w:after="0"/>
              <w:rPr>
                <w:sz w:val="1"/>
                <w:szCs w:val="1"/>
                <w:color w:val="auto"/>
              </w:rPr>
            </w:pPr>
          </w:p>
        </w:tc>
      </w:tr>
      <w:tr>
        <w:trPr>
          <w:trHeight w:val="56"/>
        </w:trPr>
        <w:tc>
          <w:tcPr>
            <w:tcW w:w="1540" w:type="dxa"/>
            <w:vAlign w:val="bottom"/>
            <w:vMerge w:val="continue"/>
          </w:tcPr>
          <w:p>
            <w:pPr>
              <w:spacing w:after="0"/>
              <w:rPr>
                <w:sz w:val="4"/>
                <w:szCs w:val="4"/>
                <w:color w:val="auto"/>
              </w:rPr>
            </w:pPr>
          </w:p>
        </w:tc>
        <w:tc>
          <w:tcPr>
            <w:tcW w:w="26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REPRESENTED</w:t>
            </w:r>
          </w:p>
        </w:tc>
        <w:tc>
          <w:tcPr>
            <w:tcW w:w="26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11/10/2017 GDS</w:t>
            </w:r>
          </w:p>
        </w:tc>
        <w:tc>
          <w:tcPr>
            <w:tcW w:w="14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10000</w:t>
            </w:r>
          </w:p>
        </w:tc>
        <w:tc>
          <w:tcPr>
            <w:tcW w:w="24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16"/>
                <w:szCs w:val="16"/>
                <w:color w:val="auto"/>
              </w:rPr>
              <w:t xml:space="preserve">05/26/2026 </w:t>
            </w:r>
            <w:r>
              <w:rPr>
                <w:rFonts w:ascii="Times New Roman" w:cs="Times New Roman" w:eastAsia="Times New Roman" w:hAnsi="Times New Roman"/>
                <w:sz w:val="28"/>
                <w:szCs w:val="28"/>
                <w:color w:val="auto"/>
                <w:vertAlign w:val="subscript"/>
              </w:rPr>
              <w:t>SALE</w:t>
            </w: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AS ADS</w:t>
            </w:r>
          </w:p>
        </w:tc>
        <w:tc>
          <w:tcPr>
            <w:tcW w:w="2660" w:type="dxa"/>
            <w:vAlign w:val="bottom"/>
          </w:tcPr>
          <w:p>
            <w:pPr>
              <w:ind w:left="1080"/>
              <w:spacing w:after="0" w:line="148" w:lineRule="exact"/>
              <w:rPr>
                <w:sz w:val="20"/>
                <w:szCs w:val="20"/>
                <w:color w:val="auto"/>
              </w:rPr>
            </w:pPr>
            <w:r>
              <w:rPr>
                <w:rFonts w:ascii="Times New Roman" w:cs="Times New Roman" w:eastAsia="Times New Roman" w:hAnsi="Times New Roman"/>
                <w:sz w:val="17"/>
                <w:szCs w:val="17"/>
                <w:color w:val="auto"/>
              </w:rPr>
              <w:t>INCENTIVE</w:t>
            </w:r>
          </w:p>
        </w:tc>
        <w:tc>
          <w:tcPr>
            <w:tcW w:w="1480" w:type="dxa"/>
            <w:vAlign w:val="bottom"/>
          </w:tcPr>
          <w:p>
            <w:pPr>
              <w:ind w:left="80"/>
              <w:spacing w:after="0" w:line="148" w:lineRule="exact"/>
              <w:rPr>
                <w:sz w:val="20"/>
                <w:szCs w:val="20"/>
                <w:color w:val="auto"/>
              </w:rPr>
            </w:pPr>
            <w:r>
              <w:rPr>
                <w:rFonts w:ascii="Times New Roman" w:cs="Times New Roman" w:eastAsia="Times New Roman" w:hAnsi="Times New Roman"/>
                <w:sz w:val="17"/>
                <w:szCs w:val="17"/>
                <w:color w:val="auto"/>
              </w:rPr>
              <w:t>LIMITED</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540" w:type="dxa"/>
            <w:vAlign w:val="bottom"/>
            <w:vMerge w:val="continue"/>
          </w:tcPr>
          <w:p>
            <w:pPr>
              <w:spacing w:after="0"/>
              <w:rPr>
                <w:sz w:val="13"/>
                <w:szCs w:val="13"/>
                <w:color w:val="auto"/>
              </w:rPr>
            </w:pPr>
          </w:p>
        </w:tc>
        <w:tc>
          <w:tcPr>
            <w:tcW w:w="266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-461010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3 D BASED ON CLOSING PRICE ON MAY 22 2026 OF 35.02. SECTION 3 C BASED AS ADS. SECTION 3 E NUMBER OF SHARES OR OTHER UNITS OUTSTANDING IS CLASS A ORDINARY SHARES. UNDER SECURITIES TO BE SOLD DATE ACQUIRED RANGE NOV 10 2017 TO FEB 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2026-05-26T06:18:29Z</dcterms:created>
  <dcterms:modified xsi:type="dcterms:W3CDTF">2026-05-26T06:18:29Z</dcterms:modified>
</cp:coreProperties>
</file>